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5C" w:rsidRDefault="00E43A5C">
      <w:pPr>
        <w:pStyle w:val="Corpotesto"/>
        <w:ind w:left="117"/>
        <w:rPr>
          <w:rFonts w:ascii="Times New Roman"/>
          <w:sz w:val="20"/>
        </w:rPr>
      </w:pPr>
    </w:p>
    <w:p w:rsidR="00850C0B" w:rsidRDefault="0053774E" w:rsidP="00850C0B">
      <w:pPr>
        <w:pStyle w:val="Titolo1"/>
        <w:spacing w:before="17" w:line="463" w:lineRule="auto"/>
        <w:jc w:val="right"/>
        <w:rPr>
          <w:spacing w:val="-1"/>
          <w:w w:val="81"/>
          <w:u w:val="none"/>
        </w:rPr>
      </w:pPr>
      <w:bookmarkStart w:id="0" w:name="_AL_COMUNE__"/>
      <w:bookmarkEnd w:id="0"/>
      <w:r w:rsidRPr="00850C0B">
        <w:rPr>
          <w:w w:val="85"/>
          <w:u w:val="none"/>
        </w:rPr>
        <w:t>AL</w:t>
      </w:r>
      <w:r w:rsidR="00455379" w:rsidRPr="00850C0B">
        <w:rPr>
          <w:w w:val="85"/>
          <w:u w:val="none"/>
        </w:rPr>
        <w:t xml:space="preserve">SINDACO DEL </w:t>
      </w:r>
      <w:r w:rsidRPr="00850C0B">
        <w:rPr>
          <w:spacing w:val="-37"/>
          <w:w w:val="85"/>
          <w:u w:val="none"/>
        </w:rPr>
        <w:t xml:space="preserve"> </w:t>
      </w:r>
      <w:r w:rsidRPr="00850C0B">
        <w:rPr>
          <w:spacing w:val="-5"/>
          <w:w w:val="85"/>
          <w:u w:val="none"/>
        </w:rPr>
        <w:t>COMUNE</w:t>
      </w:r>
      <w:r w:rsidRPr="00850C0B">
        <w:rPr>
          <w:spacing w:val="-1"/>
          <w:w w:val="81"/>
          <w:u w:val="none"/>
        </w:rPr>
        <w:t xml:space="preserve"> </w:t>
      </w:r>
      <w:bookmarkStart w:id="1" w:name="DI_MONTE_SAN_BIAGIO_"/>
      <w:bookmarkEnd w:id="1"/>
    </w:p>
    <w:p w:rsidR="00E43A5C" w:rsidRPr="00850C0B" w:rsidRDefault="00455379" w:rsidP="00850C0B">
      <w:pPr>
        <w:pStyle w:val="Titolo1"/>
        <w:spacing w:before="17" w:line="463" w:lineRule="auto"/>
        <w:jc w:val="right"/>
        <w:rPr>
          <w:i/>
          <w:sz w:val="20"/>
        </w:rPr>
      </w:pPr>
      <w:r w:rsidRPr="00850C0B">
        <w:rPr>
          <w:w w:val="85"/>
          <w:u w:val="none"/>
        </w:rPr>
        <w:t>ISOLA DI CAPO RIZZUTO</w:t>
      </w:r>
    </w:p>
    <w:p w:rsidR="00E43A5C" w:rsidRDefault="00E43A5C">
      <w:pPr>
        <w:pStyle w:val="Corpotesto"/>
        <w:rPr>
          <w:rFonts w:ascii="Times New Roman"/>
          <w:i/>
          <w:sz w:val="22"/>
        </w:rPr>
      </w:pPr>
    </w:p>
    <w:p w:rsidR="00E43A5C" w:rsidRDefault="00E43A5C">
      <w:pPr>
        <w:pStyle w:val="Corpotesto"/>
        <w:spacing w:before="4"/>
        <w:rPr>
          <w:rFonts w:ascii="Times New Roman"/>
          <w:i/>
          <w:sz w:val="23"/>
        </w:rPr>
      </w:pPr>
    </w:p>
    <w:p w:rsidR="00E43A5C" w:rsidRDefault="0053774E">
      <w:pPr>
        <w:pStyle w:val="Titolo1"/>
        <w:ind w:right="1107"/>
        <w:rPr>
          <w:u w:val="none"/>
        </w:rPr>
      </w:pPr>
      <w:r>
        <w:rPr>
          <w:u w:val="thick"/>
        </w:rPr>
        <w:t>RICHIESTA DI AUTORIZZAZIONE ALL’ESECUZIONE DI LAVORI DI</w:t>
      </w:r>
      <w:bookmarkStart w:id="2" w:name="RICHIESTA_DI_AUTORIZZAZIONE_ALL’ESECUZIO"/>
      <w:bookmarkEnd w:id="2"/>
      <w:r>
        <w:rPr>
          <w:u w:val="none"/>
        </w:rPr>
        <w:t xml:space="preserve"> </w:t>
      </w:r>
      <w:r>
        <w:rPr>
          <w:u w:val="thick"/>
        </w:rPr>
        <w:t>MANUTENZIONE ORDINARIA E ACCESSO AL CIMITERO</w:t>
      </w:r>
    </w:p>
    <w:p w:rsidR="00E43A5C" w:rsidRDefault="00455379">
      <w:pPr>
        <w:spacing w:line="271" w:lineRule="exact"/>
        <w:ind w:left="3309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(art. 66 </w:t>
      </w:r>
      <w:r w:rsidR="0053774E">
        <w:rPr>
          <w:rFonts w:ascii="Times New Roman"/>
          <w:i/>
          <w:sz w:val="24"/>
        </w:rPr>
        <w:t xml:space="preserve"> Regolamento di Polizia Mortuaria)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sottoscritto……………………………………………………………………………...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Nato a……………………………………………………………il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……………………..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residente in ……………………………………. Via …………………….………. 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…..</w:t>
      </w:r>
    </w:p>
    <w:p w:rsidR="00455379" w:rsidRDefault="0053774E">
      <w:pPr>
        <w:tabs>
          <w:tab w:val="left" w:leader="dot" w:pos="3611"/>
        </w:tabs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</w:t>
      </w:r>
      <w:r>
        <w:rPr>
          <w:rFonts w:ascii="Times New Roman" w:hAnsi="Times New Roman"/>
          <w:sz w:val="24"/>
        </w:rPr>
        <w:tab/>
        <w:t xml:space="preserve">in qualità </w:t>
      </w:r>
    </w:p>
    <w:p w:rsidR="00455379" w:rsidRDefault="0053774E">
      <w:pPr>
        <w:tabs>
          <w:tab w:val="left" w:leader="dot" w:pos="3611"/>
        </w:tabs>
        <w:ind w:left="47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di </w:t>
      </w:r>
      <w:r w:rsidR="00455379">
        <w:rPr>
          <w:rFonts w:ascii="Times New Roman" w:hAnsi="Times New Roman"/>
          <w:i/>
          <w:sz w:val="24"/>
        </w:rPr>
        <w:t>concessionario</w:t>
      </w:r>
    </w:p>
    <w:p w:rsidR="00E43A5C" w:rsidRDefault="0053774E">
      <w:pPr>
        <w:tabs>
          <w:tab w:val="left" w:leader="dot" w:pos="3611"/>
        </w:tabs>
        <w:ind w:left="47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ditta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incaricata</w:t>
      </w:r>
    </w:p>
    <w:p w:rsidR="00E43A5C" w:rsidRDefault="0053774E">
      <w:pPr>
        <w:ind w:left="47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Cancellare la parte che non interessa</w:t>
      </w:r>
    </w:p>
    <w:p w:rsidR="00E43A5C" w:rsidRDefault="00E43A5C">
      <w:pPr>
        <w:pStyle w:val="Corpotesto"/>
        <w:rPr>
          <w:rFonts w:ascii="Times New Roman"/>
          <w:i/>
          <w:sz w:val="24"/>
        </w:rPr>
      </w:pPr>
    </w:p>
    <w:p w:rsidR="00E43A5C" w:rsidRDefault="0053774E">
      <w:pPr>
        <w:spacing w:before="1"/>
        <w:ind w:left="1467" w:right="1107"/>
        <w:jc w:val="center"/>
        <w:rPr>
          <w:rFonts w:ascii="Times New Roman"/>
          <w:sz w:val="24"/>
        </w:rPr>
      </w:pPr>
      <w:bookmarkStart w:id="3" w:name="C_H_I_E_D_E_"/>
      <w:bookmarkEnd w:id="3"/>
      <w:r>
        <w:rPr>
          <w:rFonts w:ascii="Times New Roman"/>
          <w:sz w:val="24"/>
        </w:rPr>
        <w:t>C H I E D E</w:t>
      </w:r>
    </w:p>
    <w:p w:rsidR="00E43A5C" w:rsidRDefault="0053774E">
      <w:pPr>
        <w:pStyle w:val="Paragrafoelenco"/>
        <w:numPr>
          <w:ilvl w:val="0"/>
          <w:numId w:val="4"/>
        </w:numPr>
        <w:tabs>
          <w:tab w:val="left" w:pos="677"/>
        </w:tabs>
        <w:spacing w:before="19" w:after="3"/>
        <w:ind w:hanging="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l’autorizzazione alla posa lapide sui sotto elencati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loculi: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  <w:gridCol w:w="5954"/>
        <w:gridCol w:w="1759"/>
      </w:tblGrid>
      <w:tr w:rsidR="00E43A5C">
        <w:trPr>
          <w:trHeight w:val="275"/>
        </w:trPr>
        <w:tc>
          <w:tcPr>
            <w:tcW w:w="1414" w:type="dxa"/>
          </w:tcPr>
          <w:p w:rsidR="00E43A5C" w:rsidRDefault="005377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Riquadro</w:t>
            </w:r>
          </w:p>
        </w:tc>
        <w:tc>
          <w:tcPr>
            <w:tcW w:w="708" w:type="dxa"/>
          </w:tcPr>
          <w:p w:rsidR="00E43A5C" w:rsidRDefault="005377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5954" w:type="dxa"/>
          </w:tcPr>
          <w:p w:rsidR="00E43A5C" w:rsidRDefault="0053774E">
            <w:pPr>
              <w:pStyle w:val="TableParagraph"/>
              <w:spacing w:line="256" w:lineRule="exact"/>
              <w:ind w:left="2089" w:right="2081"/>
              <w:jc w:val="center"/>
              <w:rPr>
                <w:sz w:val="24"/>
              </w:rPr>
            </w:pPr>
            <w:r>
              <w:rPr>
                <w:sz w:val="24"/>
              </w:rPr>
              <w:t>Nome del defunto</w:t>
            </w:r>
          </w:p>
        </w:tc>
        <w:tc>
          <w:tcPr>
            <w:tcW w:w="1759" w:type="dxa"/>
          </w:tcPr>
          <w:p w:rsidR="00E43A5C" w:rsidRDefault="005377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 decesso</w:t>
            </w:r>
          </w:p>
        </w:tc>
      </w:tr>
      <w:tr w:rsidR="00E43A5C">
        <w:trPr>
          <w:trHeight w:val="275"/>
        </w:trPr>
        <w:tc>
          <w:tcPr>
            <w:tcW w:w="141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</w:tr>
      <w:tr w:rsidR="00E43A5C">
        <w:trPr>
          <w:trHeight w:val="275"/>
        </w:trPr>
        <w:tc>
          <w:tcPr>
            <w:tcW w:w="141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</w:tr>
      <w:tr w:rsidR="00E43A5C">
        <w:trPr>
          <w:trHeight w:val="275"/>
        </w:trPr>
        <w:tc>
          <w:tcPr>
            <w:tcW w:w="141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</w:tr>
      <w:tr w:rsidR="00E43A5C">
        <w:trPr>
          <w:trHeight w:val="278"/>
        </w:trPr>
        <w:tc>
          <w:tcPr>
            <w:tcW w:w="141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</w:tr>
      <w:tr w:rsidR="00E43A5C">
        <w:trPr>
          <w:trHeight w:val="275"/>
        </w:trPr>
        <w:tc>
          <w:tcPr>
            <w:tcW w:w="141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</w:tcPr>
          <w:p w:rsidR="00E43A5C" w:rsidRDefault="00E43A5C">
            <w:pPr>
              <w:pStyle w:val="TableParagraph"/>
              <w:rPr>
                <w:sz w:val="20"/>
              </w:rPr>
            </w:pPr>
          </w:p>
        </w:tc>
      </w:tr>
    </w:tbl>
    <w:p w:rsidR="00E43A5C" w:rsidRDefault="00E43A5C">
      <w:pPr>
        <w:pStyle w:val="Corpotesto"/>
        <w:spacing w:before="11"/>
        <w:rPr>
          <w:rFonts w:ascii="Times New Roman"/>
          <w:sz w:val="24"/>
        </w:rPr>
      </w:pPr>
    </w:p>
    <w:p w:rsidR="00E43A5C" w:rsidRDefault="0053774E">
      <w:pPr>
        <w:pStyle w:val="Paragrafoelenco"/>
        <w:numPr>
          <w:ilvl w:val="0"/>
          <w:numId w:val="4"/>
        </w:numPr>
        <w:tabs>
          <w:tab w:val="left" w:pos="677"/>
          <w:tab w:val="left" w:pos="9629"/>
        </w:tabs>
        <w:spacing w:line="277" w:lineRule="exact"/>
        <w:ind w:hanging="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l’autorizzazione ad eseguire lavori di manutenzione ordinaria sul loculo distinto 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riq.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E43A5C" w:rsidRDefault="0053774E">
      <w:pPr>
        <w:spacing w:line="272" w:lineRule="exact"/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n……. e/o presso la cappella gentilizia di famiglia ………………………..</w:t>
      </w:r>
    </w:p>
    <w:p w:rsidR="00455379" w:rsidRDefault="00455379">
      <w:pPr>
        <w:ind w:left="472"/>
        <w:rPr>
          <w:rFonts w:ascii="Times New Roman"/>
          <w:sz w:val="24"/>
        </w:rPr>
      </w:pPr>
    </w:p>
    <w:p w:rsidR="00E43A5C" w:rsidRDefault="0053774E">
      <w:pPr>
        <w:ind w:left="472"/>
        <w:rPr>
          <w:rFonts w:ascii="Times New Roman"/>
          <w:sz w:val="24"/>
        </w:rPr>
      </w:pPr>
      <w:r>
        <w:rPr>
          <w:rFonts w:ascii="Times New Roman"/>
          <w:sz w:val="24"/>
        </w:rPr>
        <w:t>Indica quale impresa esecutrice delle opere di fornitura e posa del manufatto la ditta: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……………………………..………………………. con sede in ………………………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…………………………………, CF/PI……………………………………………..</w:t>
      </w:r>
    </w:p>
    <w:p w:rsidR="00E43A5C" w:rsidRDefault="0053774E">
      <w:pPr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Pec………………………………</w:t>
      </w:r>
      <w:r>
        <w:rPr>
          <w:rFonts w:ascii="Times New Roman" w:hAnsi="Times New Roman"/>
          <w:sz w:val="24"/>
        </w:rPr>
        <w:t>…………………………….</w:t>
      </w:r>
    </w:p>
    <w:p w:rsidR="00E43A5C" w:rsidRDefault="0053774E">
      <w:pPr>
        <w:ind w:left="472"/>
        <w:rPr>
          <w:rFonts w:ascii="Times New Roman"/>
          <w:sz w:val="24"/>
        </w:rPr>
      </w:pPr>
      <w:r>
        <w:rPr>
          <w:rFonts w:ascii="Times New Roman"/>
          <w:sz w:val="24"/>
        </w:rPr>
        <w:t>Dichiara che:</w:t>
      </w:r>
    </w:p>
    <w:p w:rsidR="00E43A5C" w:rsidRDefault="0053774E">
      <w:pPr>
        <w:ind w:left="712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82767</wp:posOffset>
            </wp:positionV>
            <wp:extent cx="123444" cy="1234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è stato sottoscritto regolare contratto di concessione per il manufatto oggetto di autorizzazione</w:t>
      </w:r>
    </w:p>
    <w:p w:rsidR="00E43A5C" w:rsidRDefault="00E43A5C">
      <w:pPr>
        <w:pStyle w:val="Corpotesto"/>
        <w:spacing w:before="2"/>
        <w:rPr>
          <w:rFonts w:ascii="Times New Roman"/>
          <w:sz w:val="16"/>
        </w:rPr>
      </w:pPr>
    </w:p>
    <w:p w:rsidR="00E43A5C" w:rsidRDefault="00455379">
      <w:pPr>
        <w:spacing w:before="90"/>
        <w:ind w:left="4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Isola di Capo Rizzuto</w:t>
      </w:r>
      <w:r w:rsidR="0053774E">
        <w:rPr>
          <w:rFonts w:ascii="Times New Roman" w:hAnsi="Times New Roman"/>
          <w:sz w:val="24"/>
        </w:rPr>
        <w:t>, lì ……………………</w:t>
      </w:r>
    </w:p>
    <w:p w:rsidR="00E43A5C" w:rsidRDefault="00455379">
      <w:pPr>
        <w:spacing w:before="3"/>
        <w:ind w:left="567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53774E">
        <w:rPr>
          <w:rFonts w:ascii="Times New Roman" w:hAnsi="Times New Roman"/>
          <w:sz w:val="24"/>
        </w:rPr>
        <w:t>L’AVENTE TITOLO</w:t>
      </w:r>
    </w:p>
    <w:p w:rsidR="00E43A5C" w:rsidRDefault="00E43A5C">
      <w:pPr>
        <w:pStyle w:val="Corpotesto"/>
        <w:rPr>
          <w:rFonts w:ascii="Times New Roman"/>
          <w:sz w:val="26"/>
        </w:rPr>
      </w:pPr>
    </w:p>
    <w:p w:rsidR="00E43A5C" w:rsidRDefault="00E43A5C">
      <w:pPr>
        <w:pStyle w:val="Corpotesto"/>
        <w:spacing w:before="11"/>
        <w:rPr>
          <w:rFonts w:ascii="Times New Roman"/>
          <w:sz w:val="21"/>
        </w:rPr>
      </w:pPr>
    </w:p>
    <w:p w:rsidR="00E43A5C" w:rsidRDefault="0053774E">
      <w:pPr>
        <w:ind w:left="5608"/>
        <w:rPr>
          <w:rFonts w:ascii="Times New Roman" w:hAnsi="Times New Roman"/>
          <w:sz w:val="24"/>
        </w:rPr>
      </w:pPr>
      <w:bookmarkStart w:id="4" w:name="__________…………..……………………………._"/>
      <w:bookmarkEnd w:id="4"/>
      <w:r>
        <w:rPr>
          <w:rFonts w:ascii="Times New Roman" w:hAnsi="Times New Roman"/>
          <w:sz w:val="24"/>
        </w:rPr>
        <w:t>…………..…………………………….</w:t>
      </w:r>
    </w:p>
    <w:p w:rsidR="00E43A5C" w:rsidRDefault="00E43A5C">
      <w:pPr>
        <w:pStyle w:val="Corpotesto"/>
        <w:rPr>
          <w:rFonts w:ascii="Times New Roman"/>
          <w:sz w:val="20"/>
        </w:rPr>
      </w:pPr>
    </w:p>
    <w:p w:rsidR="00E43A5C" w:rsidRDefault="00E43A5C">
      <w:pPr>
        <w:pStyle w:val="Corpotesto"/>
        <w:rPr>
          <w:rFonts w:ascii="Times New Roman"/>
          <w:sz w:val="20"/>
        </w:rPr>
      </w:pPr>
    </w:p>
    <w:p w:rsidR="00E43A5C" w:rsidRDefault="00E43A5C">
      <w:pPr>
        <w:pStyle w:val="Corpotesto"/>
        <w:rPr>
          <w:rFonts w:ascii="Times New Roman"/>
          <w:sz w:val="20"/>
        </w:rPr>
      </w:pPr>
    </w:p>
    <w:p w:rsidR="00E43A5C" w:rsidRDefault="00E43A5C">
      <w:pPr>
        <w:pStyle w:val="Corpotesto"/>
        <w:rPr>
          <w:rFonts w:ascii="Times New Roman"/>
          <w:sz w:val="20"/>
        </w:rPr>
      </w:pPr>
    </w:p>
    <w:p w:rsidR="00E43A5C" w:rsidRDefault="00E43A5C">
      <w:pPr>
        <w:pStyle w:val="Corpotesto"/>
        <w:spacing w:before="2"/>
        <w:rPr>
          <w:rFonts w:ascii="Times New Roman"/>
          <w:sz w:val="20"/>
        </w:rPr>
      </w:pPr>
    </w:p>
    <w:p w:rsidR="00E43A5C" w:rsidRDefault="0053774E">
      <w:pPr>
        <w:spacing w:line="183" w:lineRule="exact"/>
        <w:ind w:left="472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INFORMATIVA AI SENSI DELL’ART. 13 D.lgs. 196/2003 (Privac</w:t>
      </w:r>
      <w:r>
        <w:rPr>
          <w:rFonts w:ascii="Times New Roman" w:hAnsi="Times New Roman"/>
          <w:b/>
          <w:sz w:val="16"/>
        </w:rPr>
        <w:t>y)</w:t>
      </w:r>
    </w:p>
    <w:p w:rsidR="00E43A5C" w:rsidRDefault="0053774E">
      <w:pPr>
        <w:ind w:left="472" w:right="10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Si informa che i dati forniti con la compilazione del presente modulo saranno raccolti in apposita banca dati esclusivamente al fine dell’aggiornamento pratica cimiteriale. I dati saranno trattati anche con l’ausilio di sistemi informatici. Sono utilizzati</w:t>
      </w:r>
      <w:r>
        <w:rPr>
          <w:rFonts w:ascii="Times New Roman" w:hAnsi="Times New Roman"/>
          <w:sz w:val="16"/>
        </w:rPr>
        <w:t xml:space="preserve"> i sistemi idonei a garantire la riservatezza e la sicurezza degli stessi.</w:t>
      </w:r>
    </w:p>
    <w:p w:rsidR="00E43A5C" w:rsidRDefault="00E43A5C">
      <w:pPr>
        <w:jc w:val="both"/>
        <w:rPr>
          <w:rFonts w:ascii="Times New Roman" w:hAnsi="Times New Roman"/>
          <w:sz w:val="16"/>
        </w:rPr>
        <w:sectPr w:rsidR="00E43A5C">
          <w:type w:val="continuous"/>
          <w:pgSz w:w="11910" w:h="16840"/>
          <w:pgMar w:top="940" w:right="820" w:bottom="280" w:left="660" w:header="720" w:footer="720" w:gutter="0"/>
          <w:cols w:space="720"/>
        </w:sectPr>
      </w:pPr>
    </w:p>
    <w:p w:rsidR="00E43A5C" w:rsidRDefault="0053774E">
      <w:pPr>
        <w:pStyle w:val="Corpotesto"/>
        <w:spacing w:before="78"/>
        <w:ind w:left="472"/>
        <w:jc w:val="both"/>
        <w:rPr>
          <w:rFonts w:ascii="Times New Roman"/>
        </w:rPr>
      </w:pPr>
      <w:r>
        <w:rPr>
          <w:rFonts w:ascii="Times New Roman"/>
        </w:rPr>
        <w:lastRenderedPageBreak/>
        <w:t>Si riportano gli articoli del Regolamento di Polizia Mortuaria inerenti la richiesta in oggetto:</w:t>
      </w:r>
    </w:p>
    <w:p w:rsidR="00E43A5C" w:rsidRDefault="0053774E">
      <w:pPr>
        <w:pStyle w:val="Titolo2"/>
        <w:spacing w:before="8"/>
        <w:ind w:left="1470"/>
        <w:rPr>
          <w:u w:val="none"/>
        </w:rPr>
      </w:pPr>
      <w:r>
        <w:rPr>
          <w:w w:val="95"/>
          <w:u w:val="none"/>
        </w:rPr>
        <w:t>LAVORI PRIVATI NEI CIMITERI</w:t>
      </w:r>
    </w:p>
    <w:p w:rsidR="00E43A5C" w:rsidRDefault="00E43A5C">
      <w:pPr>
        <w:pStyle w:val="Corpotesto"/>
        <w:rPr>
          <w:b/>
          <w:sz w:val="15"/>
        </w:rPr>
      </w:pPr>
    </w:p>
    <w:p w:rsidR="00455379" w:rsidRDefault="00455379" w:rsidP="00455379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1"/>
          <w:szCs w:val="21"/>
        </w:rPr>
      </w:pPr>
      <w:r>
        <w:rPr>
          <w:rFonts w:ascii="Times New Roman" w:eastAsiaTheme="minorHAnsi" w:hAnsi="Times New Roman" w:cs="Times New Roman"/>
          <w:b/>
          <w:bCs/>
          <w:sz w:val="21"/>
          <w:szCs w:val="21"/>
        </w:rPr>
        <w:t>TITOLO IV</w:t>
      </w:r>
    </w:p>
    <w:p w:rsidR="00455379" w:rsidRDefault="00455379" w:rsidP="00455379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1"/>
          <w:szCs w:val="21"/>
        </w:rPr>
      </w:pPr>
      <w:r>
        <w:rPr>
          <w:rFonts w:ascii="Times New Roman" w:eastAsiaTheme="minorHAnsi" w:hAnsi="Times New Roman" w:cs="Times New Roman"/>
          <w:b/>
          <w:bCs/>
          <w:sz w:val="21"/>
          <w:szCs w:val="21"/>
        </w:rPr>
        <w:t>LAVORI PRIVATI NEI CIMITERI, IMPRESE DI POMPE FUNEBRI</w:t>
      </w:r>
    </w:p>
    <w:p w:rsidR="00455379" w:rsidRDefault="00455379" w:rsidP="00455379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1"/>
          <w:szCs w:val="21"/>
        </w:rPr>
      </w:pPr>
      <w:r>
        <w:rPr>
          <w:rFonts w:ascii="Times New Roman" w:eastAsiaTheme="minorHAnsi" w:hAnsi="Times New Roman" w:cs="Times New Roman"/>
          <w:b/>
          <w:bCs/>
          <w:sz w:val="21"/>
          <w:szCs w:val="21"/>
        </w:rPr>
        <w:t>CAPO I</w:t>
      </w:r>
    </w:p>
    <w:p w:rsidR="00455379" w:rsidRPr="0053774E" w:rsidRDefault="00455379" w:rsidP="00455379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IMPRESE E LAVORI PRIVATI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66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Accesso al cimitero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1. Per l'esecuzione di opere, nuove costruzioni, restauri, riparazioni, 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manutenzioni straordinarie, che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non siano riservate al Comune, gli interessati debbono valersi dell'o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pera di privati imprenditori, 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loro libera scelta.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2. Per l'esecuzione dei lavori di cui sopra gli imprenditori dovranno mun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irsi di apposita autorizzazione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annuale del Comune da rilasciarsi dietro domanda corredata, dal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 certificato di iscrizione alla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competente categoria professionale, fatto salvo il caso di costruzione del proprio sepolcro familiare.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3. L'autorizzazione annuale da rilasciarsi a privati imprenditori è subordin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ata alla stipula di una polizza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assicurativa obbligatoria relativa agli eventuali danni a cose o a per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sone, che potessero verificarsi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durante i lavori, i cui massimali vengono fissati annualmente dal Comune.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4. Per le semplici riparazioni, pulitura di monumenti, lapidi, croci, ec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c., e per i lavori di ordinaria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manutenzione in genere, basterà ottenere il permesso del Responsabile dell'ufficio competente.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5. E’ tassativamente vietato alle imprese svolgere nel cimitero azion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e di accaparramento di lavori 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svolgere attività comunque censurabili.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6. Il personale delle imprese o comunque quello ammesso ad eseguire 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lavori all'interno dei cimiteri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deve tenere un comportamento consono alla natura del luogo ed è so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ggetto alle prescrizioni di cui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agli artt. 50 e 51 in quanto compatibili.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67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Autorizza</w:t>
      </w:r>
      <w:r w:rsidR="00460F1B"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 xml:space="preserve">zioni e permessi di costruzione </w:t>
      </w: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di sepolture private e collocazione di ricordi funebri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1. I singoli progetti di costruzione di sepolture private debbono essere app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rovati dal competente dirigente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comunale, su conforme parere del coordinatore sanitario, osse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rvate le disposizioni di cui ai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capi 14 e 15 del D.P.R. 10/9/1990 n. 285 e quelle specifiche contenute nel presente Regolamento.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2. Nell'atto di approvazione del progetto viene definito il numero di s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alme che possono essere accolte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nel sepolcro.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3. Il numero dei loculi ipogei ed epigei è fissato in ragione di un loculo 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per ogni metro quadrato di area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concessa; oltre tale numero possono autorizzarsi altri loculi subordin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atamente a particolari esigenze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tecniche ed al pagamento per ogni loculo in più del canone di tariffa.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4. Se trattasi di progetti relativi ad aree per sepolture a sistema di inumazione, 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la capienza è determinata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in base al rapporto tra la superficie dell'area ed il coefficiente 3,50.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5. Le sepolture private non debbono avere comunicazione con l'esterno del cimitero.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6. La costruzione delle opere deve, in ogni caso, essere contenuta nei li</w:t>
      </w:r>
      <w:r w:rsidR="00732A0D" w:rsidRPr="0053774E">
        <w:rPr>
          <w:rFonts w:ascii="Times New Roman" w:eastAsiaTheme="minorHAnsi" w:hAnsi="Times New Roman" w:cs="Times New Roman"/>
          <w:sz w:val="17"/>
          <w:szCs w:val="17"/>
        </w:rPr>
        <w:t xml:space="preserve">miti dell'area concessa e non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deve essere di pregiudizio alle opere confinanti o al servizi del cimitero.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7. Le variazioni di carattere ornamentale sono autorizzate con permesso 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del Responsabile del competente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ufficio comunale.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8. In ogni caso, qualsiasi variante essenziale al progetto, anche in corso</w:t>
      </w:r>
      <w:r w:rsidR="00460F1B" w:rsidRPr="0053774E">
        <w:rPr>
          <w:rFonts w:ascii="Times New Roman" w:eastAsiaTheme="minorHAnsi" w:hAnsi="Times New Roman" w:cs="Times New Roman"/>
          <w:sz w:val="17"/>
          <w:szCs w:val="17"/>
        </w:rPr>
        <w:t xml:space="preserve"> d'opera, deve essere approvata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a norma del primo comma.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9. Le autorizzazioni ed i permessi di cui sopra possono contenere parti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colari prescrizioni riguardanti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le modalità di esecuzione ed il termine di ultimazione dei lavori.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10. Per le piccole riparazioni di ordinaria manutenzione e per quelle che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 non alterino l'opera in alcuna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parte e tendano solo a conservarla ed a restaurarla, è sufficiente ottenere l'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autorizzazione del Responsabile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dell'ufficio competente.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11. I concessionari di sepoltura privata hanno facoltà di collocare, previa 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autorizzazione del Responsabile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dell'ufficio comunale competente, lapidi, ricordi, e similari.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68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Responsabilità - Deposito cauzionale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1. I concessionari delle sepolture sono responsabili della regolare esecuz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ione delle opere e di eventuali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danni recati al Comune o a terzi, salvo diritto di rivalsa nei confron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ti dell'imprenditore a cui sono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stati affidati i lavori.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2. Le autorizzazioni ed i permessi di cui all'articolo precedente sono s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ubordinati al versamento di una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somma a titolo di deposito cauzionale infruttifero fissata in tariffa, con 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le modalità di cui all'art. 66,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la garanzia della corretta esecuzione delle opere e del risarcimento di eventuali danni.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3. Il Comune trattiene sul deposito cauzionale l'importo corrisponden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te ai consumi di acqua, energia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elettrica, ecc. necessari per l'esecuzione delle opere stesse.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69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Recinzione aree - Materiali di scavo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1. Nella costruzione di tombe di famiglia, l'impresa deve recingere, a rego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la d'arte, lo spazio assegnato,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per evitare eventuali danni a cose, visitatori o personale in servizio.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2. E’ vietato occupare spazi attigui, senza l'autorizzazione del Responsabile dell'ufficio.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3. I materiali di scavo e di rifiuto devono essere di volta in volta traspor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tati alle discariche o al luogo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indicato dall'ufficio, secondo l’orario e l'itinerario che verranno stabiliti,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 evitando di spargere materiali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o di imbrattare o danneggiare opere; in ogni caso l'impresa deve rip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ulire il terreno e ripristinare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le opere eventualmente danneggiate.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70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Introduzione e deposito di materiali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 xml:space="preserve">1. E’ permessa la circolazione dei veicoli delle imprese per l'esecuzione 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dei lavori di cui agli articoli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precedenti, nei percorsi e secondo gli orari prescritti dal Responsabile d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el competente ufficio comunale.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La sosta è consentita per il tempo strettamente necessario.</w:t>
      </w:r>
    </w:p>
    <w:p w:rsidR="00E43A5C" w:rsidRPr="0053774E" w:rsidRDefault="00455379" w:rsidP="00455379">
      <w:pPr>
        <w:pStyle w:val="Paragrafoelenco"/>
        <w:numPr>
          <w:ilvl w:val="0"/>
          <w:numId w:val="1"/>
        </w:numPr>
        <w:tabs>
          <w:tab w:val="left" w:pos="661"/>
        </w:tabs>
        <w:spacing w:line="256" w:lineRule="auto"/>
        <w:ind w:left="472" w:right="107" w:firstLine="0"/>
        <w:jc w:val="both"/>
        <w:rPr>
          <w:rFonts w:ascii="Times New Roman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E’ vietato attivare sull'area concessa laboratori di sgrossamento dei materiali.</w:t>
      </w:r>
    </w:p>
    <w:p w:rsidR="00455379" w:rsidRPr="0053774E" w:rsidRDefault="00455379" w:rsidP="0053774E">
      <w:pPr>
        <w:pStyle w:val="Paragrafoelenco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Per esigenze di servizio o in particolari circostanze può essere ordinato il trasferimento dei materiali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in altro spazio.</w:t>
      </w:r>
    </w:p>
    <w:p w:rsidR="00455379" w:rsidRPr="0053774E" w:rsidRDefault="00455379" w:rsidP="0053774E">
      <w:pPr>
        <w:pStyle w:val="Paragrafoelenco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Nei giorni festivi il terreno adiacente alla costruzione deve essere riordinato e libero da cumuli di</w:t>
      </w:r>
      <w:r w:rsidR="0053774E" w:rsidRPr="0053774E">
        <w:rPr>
          <w:rFonts w:ascii="Times New Roman" w:eastAsiaTheme="minorHAnsi" w:hAnsi="Times New Roman" w:cs="Times New Roman"/>
          <w:sz w:val="17"/>
          <w:szCs w:val="17"/>
        </w:rPr>
        <w:t xml:space="preserve"> </w:t>
      </w:r>
      <w:r w:rsidRPr="0053774E">
        <w:rPr>
          <w:rFonts w:ascii="Times New Roman" w:eastAsiaTheme="minorHAnsi" w:hAnsi="Times New Roman" w:cs="Times New Roman"/>
          <w:sz w:val="17"/>
          <w:szCs w:val="17"/>
        </w:rPr>
        <w:t>sabbia, terra, calce, ecc. .</w:t>
      </w:r>
    </w:p>
    <w:p w:rsidR="00455379" w:rsidRPr="0053774E" w:rsidRDefault="00455379" w:rsidP="00455379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ARTICOLO 71</w:t>
      </w:r>
    </w:p>
    <w:p w:rsidR="00455379" w:rsidRPr="0053774E" w:rsidRDefault="00455379" w:rsidP="00455379">
      <w:pPr>
        <w:pStyle w:val="Paragrafoelenco"/>
        <w:widowControl/>
        <w:adjustRightInd w:val="0"/>
        <w:ind w:left="650" w:firstLine="0"/>
        <w:rPr>
          <w:rFonts w:ascii="Times New Roman" w:eastAsiaTheme="minorHAnsi" w:hAnsi="Times New Roman" w:cs="Times New Roman"/>
          <w:b/>
          <w:bCs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b/>
          <w:bCs/>
          <w:sz w:val="17"/>
          <w:szCs w:val="17"/>
        </w:rPr>
        <w:t>Orario di lavoro</w:t>
      </w:r>
    </w:p>
    <w:p w:rsidR="00455379" w:rsidRPr="0053774E" w:rsidRDefault="00455379" w:rsidP="00455379">
      <w:pPr>
        <w:pStyle w:val="Paragrafoelenco"/>
        <w:widowControl/>
        <w:adjustRightInd w:val="0"/>
        <w:ind w:left="650" w:firstLine="0"/>
        <w:rPr>
          <w:rFonts w:ascii="Times New Roman" w:eastAsiaTheme="minorHAnsi" w:hAnsi="Times New Roman" w:cs="Times New Roman"/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1. L'orario di lavoro per le imprese è fissato dal Responsabile del competente ufficio comunale.</w:t>
      </w:r>
    </w:p>
    <w:p w:rsidR="00455379" w:rsidRPr="0053774E" w:rsidRDefault="00455379" w:rsidP="00455379">
      <w:pPr>
        <w:pStyle w:val="Paragrafoelenco"/>
        <w:tabs>
          <w:tab w:val="left" w:pos="661"/>
        </w:tabs>
        <w:spacing w:line="256" w:lineRule="auto"/>
        <w:ind w:left="650" w:right="107" w:firstLine="0"/>
        <w:rPr>
          <w:sz w:val="17"/>
          <w:szCs w:val="17"/>
        </w:rPr>
      </w:pPr>
      <w:r w:rsidRPr="0053774E">
        <w:rPr>
          <w:rFonts w:ascii="Times New Roman" w:eastAsiaTheme="minorHAnsi" w:hAnsi="Times New Roman" w:cs="Times New Roman"/>
          <w:sz w:val="17"/>
          <w:szCs w:val="17"/>
        </w:rPr>
        <w:t>2. E’ vietato lavorare nei giorni festivi, salvo particolari esigenze tecniche, da riconoscere dall'ufficio.</w:t>
      </w:r>
      <w:bookmarkStart w:id="5" w:name="_GoBack"/>
      <w:bookmarkEnd w:id="5"/>
    </w:p>
    <w:sectPr w:rsidR="00455379" w:rsidRPr="0053774E">
      <w:pgSz w:w="11910" w:h="16840"/>
      <w:pgMar w:top="1500" w:right="8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41D"/>
    <w:multiLevelType w:val="hybridMultilevel"/>
    <w:tmpl w:val="F132B64E"/>
    <w:lvl w:ilvl="0" w:tplc="65E457C4">
      <w:start w:val="1"/>
      <w:numFmt w:val="decimal"/>
      <w:lvlText w:val="%1."/>
      <w:lvlJc w:val="left"/>
      <w:pPr>
        <w:ind w:left="472" w:hanging="138"/>
        <w:jc w:val="left"/>
      </w:pPr>
      <w:rPr>
        <w:rFonts w:ascii="Arial" w:eastAsia="Arial" w:hAnsi="Arial" w:cs="Arial" w:hint="default"/>
        <w:w w:val="91"/>
        <w:sz w:val="16"/>
        <w:szCs w:val="16"/>
        <w:lang w:val="it-IT" w:eastAsia="en-US" w:bidi="ar-SA"/>
      </w:rPr>
    </w:lvl>
    <w:lvl w:ilvl="1" w:tplc="54D62B44">
      <w:numFmt w:val="bullet"/>
      <w:lvlText w:val="•"/>
      <w:lvlJc w:val="left"/>
      <w:pPr>
        <w:ind w:left="1474" w:hanging="138"/>
      </w:pPr>
      <w:rPr>
        <w:rFonts w:hint="default"/>
        <w:lang w:val="it-IT" w:eastAsia="en-US" w:bidi="ar-SA"/>
      </w:rPr>
    </w:lvl>
    <w:lvl w:ilvl="2" w:tplc="4F9EBE6E">
      <w:numFmt w:val="bullet"/>
      <w:lvlText w:val="•"/>
      <w:lvlJc w:val="left"/>
      <w:pPr>
        <w:ind w:left="2469" w:hanging="138"/>
      </w:pPr>
      <w:rPr>
        <w:rFonts w:hint="default"/>
        <w:lang w:val="it-IT" w:eastAsia="en-US" w:bidi="ar-SA"/>
      </w:rPr>
    </w:lvl>
    <w:lvl w:ilvl="3" w:tplc="2BF60472">
      <w:numFmt w:val="bullet"/>
      <w:lvlText w:val="•"/>
      <w:lvlJc w:val="left"/>
      <w:pPr>
        <w:ind w:left="3463" w:hanging="138"/>
      </w:pPr>
      <w:rPr>
        <w:rFonts w:hint="default"/>
        <w:lang w:val="it-IT" w:eastAsia="en-US" w:bidi="ar-SA"/>
      </w:rPr>
    </w:lvl>
    <w:lvl w:ilvl="4" w:tplc="DC86A746">
      <w:numFmt w:val="bullet"/>
      <w:lvlText w:val="•"/>
      <w:lvlJc w:val="left"/>
      <w:pPr>
        <w:ind w:left="4458" w:hanging="138"/>
      </w:pPr>
      <w:rPr>
        <w:rFonts w:hint="default"/>
        <w:lang w:val="it-IT" w:eastAsia="en-US" w:bidi="ar-SA"/>
      </w:rPr>
    </w:lvl>
    <w:lvl w:ilvl="5" w:tplc="A84C198A">
      <w:numFmt w:val="bullet"/>
      <w:lvlText w:val="•"/>
      <w:lvlJc w:val="left"/>
      <w:pPr>
        <w:ind w:left="5452" w:hanging="138"/>
      </w:pPr>
      <w:rPr>
        <w:rFonts w:hint="default"/>
        <w:lang w:val="it-IT" w:eastAsia="en-US" w:bidi="ar-SA"/>
      </w:rPr>
    </w:lvl>
    <w:lvl w:ilvl="6" w:tplc="381A874C">
      <w:numFmt w:val="bullet"/>
      <w:lvlText w:val="•"/>
      <w:lvlJc w:val="left"/>
      <w:pPr>
        <w:ind w:left="6447" w:hanging="138"/>
      </w:pPr>
      <w:rPr>
        <w:rFonts w:hint="default"/>
        <w:lang w:val="it-IT" w:eastAsia="en-US" w:bidi="ar-SA"/>
      </w:rPr>
    </w:lvl>
    <w:lvl w:ilvl="7" w:tplc="D186A438">
      <w:numFmt w:val="bullet"/>
      <w:lvlText w:val="•"/>
      <w:lvlJc w:val="left"/>
      <w:pPr>
        <w:ind w:left="7441" w:hanging="138"/>
      </w:pPr>
      <w:rPr>
        <w:rFonts w:hint="default"/>
        <w:lang w:val="it-IT" w:eastAsia="en-US" w:bidi="ar-SA"/>
      </w:rPr>
    </w:lvl>
    <w:lvl w:ilvl="8" w:tplc="83EEB114">
      <w:numFmt w:val="bullet"/>
      <w:lvlText w:val="•"/>
      <w:lvlJc w:val="left"/>
      <w:pPr>
        <w:ind w:left="8436" w:hanging="138"/>
      </w:pPr>
      <w:rPr>
        <w:rFonts w:hint="default"/>
        <w:lang w:val="it-IT" w:eastAsia="en-US" w:bidi="ar-SA"/>
      </w:rPr>
    </w:lvl>
  </w:abstractNum>
  <w:abstractNum w:abstractNumId="1" w15:restartNumberingAfterBreak="0">
    <w:nsid w:val="3CEF59E3"/>
    <w:multiLevelType w:val="hybridMultilevel"/>
    <w:tmpl w:val="4F1A0DE0"/>
    <w:lvl w:ilvl="0" w:tplc="A1CCB414">
      <w:start w:val="1"/>
      <w:numFmt w:val="decimal"/>
      <w:lvlText w:val="%1."/>
      <w:lvlJc w:val="left"/>
      <w:pPr>
        <w:ind w:left="650" w:hanging="178"/>
        <w:jc w:val="left"/>
      </w:pPr>
      <w:rPr>
        <w:rFonts w:ascii="Arial" w:eastAsia="Arial" w:hAnsi="Arial" w:cs="Arial" w:hint="default"/>
        <w:w w:val="91"/>
        <w:sz w:val="18"/>
        <w:szCs w:val="18"/>
        <w:lang w:val="it-IT" w:eastAsia="en-US" w:bidi="ar-SA"/>
      </w:rPr>
    </w:lvl>
    <w:lvl w:ilvl="1" w:tplc="DC64A51A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2" w:tplc="6458017A">
      <w:numFmt w:val="bullet"/>
      <w:lvlText w:val="•"/>
      <w:lvlJc w:val="left"/>
      <w:pPr>
        <w:ind w:left="2613" w:hanging="178"/>
      </w:pPr>
      <w:rPr>
        <w:rFonts w:hint="default"/>
        <w:lang w:val="it-IT" w:eastAsia="en-US" w:bidi="ar-SA"/>
      </w:rPr>
    </w:lvl>
    <w:lvl w:ilvl="3" w:tplc="16949FFE">
      <w:numFmt w:val="bullet"/>
      <w:lvlText w:val="•"/>
      <w:lvlJc w:val="left"/>
      <w:pPr>
        <w:ind w:left="3589" w:hanging="178"/>
      </w:pPr>
      <w:rPr>
        <w:rFonts w:hint="default"/>
        <w:lang w:val="it-IT" w:eastAsia="en-US" w:bidi="ar-SA"/>
      </w:rPr>
    </w:lvl>
    <w:lvl w:ilvl="4" w:tplc="67A24B80">
      <w:numFmt w:val="bullet"/>
      <w:lvlText w:val="•"/>
      <w:lvlJc w:val="left"/>
      <w:pPr>
        <w:ind w:left="4566" w:hanging="178"/>
      </w:pPr>
      <w:rPr>
        <w:rFonts w:hint="default"/>
        <w:lang w:val="it-IT" w:eastAsia="en-US" w:bidi="ar-SA"/>
      </w:rPr>
    </w:lvl>
    <w:lvl w:ilvl="5" w:tplc="CDFE17BE">
      <w:numFmt w:val="bullet"/>
      <w:lvlText w:val="•"/>
      <w:lvlJc w:val="left"/>
      <w:pPr>
        <w:ind w:left="5542" w:hanging="178"/>
      </w:pPr>
      <w:rPr>
        <w:rFonts w:hint="default"/>
        <w:lang w:val="it-IT" w:eastAsia="en-US" w:bidi="ar-SA"/>
      </w:rPr>
    </w:lvl>
    <w:lvl w:ilvl="6" w:tplc="3A06623C">
      <w:numFmt w:val="bullet"/>
      <w:lvlText w:val="•"/>
      <w:lvlJc w:val="left"/>
      <w:pPr>
        <w:ind w:left="6519" w:hanging="178"/>
      </w:pPr>
      <w:rPr>
        <w:rFonts w:hint="default"/>
        <w:lang w:val="it-IT" w:eastAsia="en-US" w:bidi="ar-SA"/>
      </w:rPr>
    </w:lvl>
    <w:lvl w:ilvl="7" w:tplc="36C0E75A">
      <w:numFmt w:val="bullet"/>
      <w:lvlText w:val="•"/>
      <w:lvlJc w:val="left"/>
      <w:pPr>
        <w:ind w:left="7495" w:hanging="178"/>
      </w:pPr>
      <w:rPr>
        <w:rFonts w:hint="default"/>
        <w:lang w:val="it-IT" w:eastAsia="en-US" w:bidi="ar-SA"/>
      </w:rPr>
    </w:lvl>
    <w:lvl w:ilvl="8" w:tplc="ED4ACBB6">
      <w:numFmt w:val="bullet"/>
      <w:lvlText w:val="•"/>
      <w:lvlJc w:val="left"/>
      <w:pPr>
        <w:ind w:left="8472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3D2742EB"/>
    <w:multiLevelType w:val="hybridMultilevel"/>
    <w:tmpl w:val="E272E3D2"/>
    <w:lvl w:ilvl="0" w:tplc="924CE692">
      <w:start w:val="1"/>
      <w:numFmt w:val="decimal"/>
      <w:lvlText w:val="%1."/>
      <w:lvlJc w:val="left"/>
      <w:pPr>
        <w:ind w:left="650" w:hanging="178"/>
        <w:jc w:val="left"/>
      </w:pPr>
      <w:rPr>
        <w:rFonts w:ascii="Arial" w:eastAsia="Arial" w:hAnsi="Arial" w:cs="Arial" w:hint="default"/>
        <w:w w:val="91"/>
        <w:sz w:val="18"/>
        <w:szCs w:val="18"/>
        <w:lang w:val="it-IT" w:eastAsia="en-US" w:bidi="ar-SA"/>
      </w:rPr>
    </w:lvl>
    <w:lvl w:ilvl="1" w:tplc="2A30FA3C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2" w:tplc="63B6A8AC">
      <w:numFmt w:val="bullet"/>
      <w:lvlText w:val="•"/>
      <w:lvlJc w:val="left"/>
      <w:pPr>
        <w:ind w:left="2613" w:hanging="178"/>
      </w:pPr>
      <w:rPr>
        <w:rFonts w:hint="default"/>
        <w:lang w:val="it-IT" w:eastAsia="en-US" w:bidi="ar-SA"/>
      </w:rPr>
    </w:lvl>
    <w:lvl w:ilvl="3" w:tplc="671AB764">
      <w:numFmt w:val="bullet"/>
      <w:lvlText w:val="•"/>
      <w:lvlJc w:val="left"/>
      <w:pPr>
        <w:ind w:left="3589" w:hanging="178"/>
      </w:pPr>
      <w:rPr>
        <w:rFonts w:hint="default"/>
        <w:lang w:val="it-IT" w:eastAsia="en-US" w:bidi="ar-SA"/>
      </w:rPr>
    </w:lvl>
    <w:lvl w:ilvl="4" w:tplc="EDB8548C">
      <w:numFmt w:val="bullet"/>
      <w:lvlText w:val="•"/>
      <w:lvlJc w:val="left"/>
      <w:pPr>
        <w:ind w:left="4566" w:hanging="178"/>
      </w:pPr>
      <w:rPr>
        <w:rFonts w:hint="default"/>
        <w:lang w:val="it-IT" w:eastAsia="en-US" w:bidi="ar-SA"/>
      </w:rPr>
    </w:lvl>
    <w:lvl w:ilvl="5" w:tplc="EA3825BE">
      <w:numFmt w:val="bullet"/>
      <w:lvlText w:val="•"/>
      <w:lvlJc w:val="left"/>
      <w:pPr>
        <w:ind w:left="5542" w:hanging="178"/>
      </w:pPr>
      <w:rPr>
        <w:rFonts w:hint="default"/>
        <w:lang w:val="it-IT" w:eastAsia="en-US" w:bidi="ar-SA"/>
      </w:rPr>
    </w:lvl>
    <w:lvl w:ilvl="6" w:tplc="66424FE6">
      <w:numFmt w:val="bullet"/>
      <w:lvlText w:val="•"/>
      <w:lvlJc w:val="left"/>
      <w:pPr>
        <w:ind w:left="6519" w:hanging="178"/>
      </w:pPr>
      <w:rPr>
        <w:rFonts w:hint="default"/>
        <w:lang w:val="it-IT" w:eastAsia="en-US" w:bidi="ar-SA"/>
      </w:rPr>
    </w:lvl>
    <w:lvl w:ilvl="7" w:tplc="83B8B090">
      <w:numFmt w:val="bullet"/>
      <w:lvlText w:val="•"/>
      <w:lvlJc w:val="left"/>
      <w:pPr>
        <w:ind w:left="7495" w:hanging="178"/>
      </w:pPr>
      <w:rPr>
        <w:rFonts w:hint="default"/>
        <w:lang w:val="it-IT" w:eastAsia="en-US" w:bidi="ar-SA"/>
      </w:rPr>
    </w:lvl>
    <w:lvl w:ilvl="8" w:tplc="1CCAB910">
      <w:numFmt w:val="bullet"/>
      <w:lvlText w:val="•"/>
      <w:lvlJc w:val="left"/>
      <w:pPr>
        <w:ind w:left="8472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79E11108"/>
    <w:multiLevelType w:val="hybridMultilevel"/>
    <w:tmpl w:val="4072D07A"/>
    <w:lvl w:ilvl="0" w:tplc="8692F8DE">
      <w:numFmt w:val="bullet"/>
      <w:lvlText w:val="◻"/>
      <w:lvlJc w:val="left"/>
      <w:pPr>
        <w:ind w:left="676" w:hanging="204"/>
      </w:pPr>
      <w:rPr>
        <w:rFonts w:ascii="DejaVu Serif" w:eastAsia="DejaVu Serif" w:hAnsi="DejaVu Serif" w:cs="DejaVu Serif" w:hint="default"/>
        <w:w w:val="72"/>
        <w:sz w:val="24"/>
        <w:szCs w:val="24"/>
        <w:lang w:val="it-IT" w:eastAsia="en-US" w:bidi="ar-SA"/>
      </w:rPr>
    </w:lvl>
    <w:lvl w:ilvl="1" w:tplc="0ED0BB52">
      <w:numFmt w:val="bullet"/>
      <w:lvlText w:val="•"/>
      <w:lvlJc w:val="left"/>
      <w:pPr>
        <w:ind w:left="1654" w:hanging="204"/>
      </w:pPr>
      <w:rPr>
        <w:rFonts w:hint="default"/>
        <w:lang w:val="it-IT" w:eastAsia="en-US" w:bidi="ar-SA"/>
      </w:rPr>
    </w:lvl>
    <w:lvl w:ilvl="2" w:tplc="D180D9C6">
      <w:numFmt w:val="bullet"/>
      <w:lvlText w:val="•"/>
      <w:lvlJc w:val="left"/>
      <w:pPr>
        <w:ind w:left="2629" w:hanging="204"/>
      </w:pPr>
      <w:rPr>
        <w:rFonts w:hint="default"/>
        <w:lang w:val="it-IT" w:eastAsia="en-US" w:bidi="ar-SA"/>
      </w:rPr>
    </w:lvl>
    <w:lvl w:ilvl="3" w:tplc="1026F22E">
      <w:numFmt w:val="bullet"/>
      <w:lvlText w:val="•"/>
      <w:lvlJc w:val="left"/>
      <w:pPr>
        <w:ind w:left="3603" w:hanging="204"/>
      </w:pPr>
      <w:rPr>
        <w:rFonts w:hint="default"/>
        <w:lang w:val="it-IT" w:eastAsia="en-US" w:bidi="ar-SA"/>
      </w:rPr>
    </w:lvl>
    <w:lvl w:ilvl="4" w:tplc="8AEE6DB6">
      <w:numFmt w:val="bullet"/>
      <w:lvlText w:val="•"/>
      <w:lvlJc w:val="left"/>
      <w:pPr>
        <w:ind w:left="4578" w:hanging="204"/>
      </w:pPr>
      <w:rPr>
        <w:rFonts w:hint="default"/>
        <w:lang w:val="it-IT" w:eastAsia="en-US" w:bidi="ar-SA"/>
      </w:rPr>
    </w:lvl>
    <w:lvl w:ilvl="5" w:tplc="4858D5F2">
      <w:numFmt w:val="bullet"/>
      <w:lvlText w:val="•"/>
      <w:lvlJc w:val="left"/>
      <w:pPr>
        <w:ind w:left="5552" w:hanging="204"/>
      </w:pPr>
      <w:rPr>
        <w:rFonts w:hint="default"/>
        <w:lang w:val="it-IT" w:eastAsia="en-US" w:bidi="ar-SA"/>
      </w:rPr>
    </w:lvl>
    <w:lvl w:ilvl="6" w:tplc="37A88DD8">
      <w:numFmt w:val="bullet"/>
      <w:lvlText w:val="•"/>
      <w:lvlJc w:val="left"/>
      <w:pPr>
        <w:ind w:left="6527" w:hanging="204"/>
      </w:pPr>
      <w:rPr>
        <w:rFonts w:hint="default"/>
        <w:lang w:val="it-IT" w:eastAsia="en-US" w:bidi="ar-SA"/>
      </w:rPr>
    </w:lvl>
    <w:lvl w:ilvl="7" w:tplc="F8B0F9F0">
      <w:numFmt w:val="bullet"/>
      <w:lvlText w:val="•"/>
      <w:lvlJc w:val="left"/>
      <w:pPr>
        <w:ind w:left="7501" w:hanging="204"/>
      </w:pPr>
      <w:rPr>
        <w:rFonts w:hint="default"/>
        <w:lang w:val="it-IT" w:eastAsia="en-US" w:bidi="ar-SA"/>
      </w:rPr>
    </w:lvl>
    <w:lvl w:ilvl="8" w:tplc="297CC56C">
      <w:numFmt w:val="bullet"/>
      <w:lvlText w:val="•"/>
      <w:lvlJc w:val="left"/>
      <w:pPr>
        <w:ind w:left="8476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5C"/>
    <w:rsid w:val="001B77BE"/>
    <w:rsid w:val="00455379"/>
    <w:rsid w:val="00460F1B"/>
    <w:rsid w:val="0053774E"/>
    <w:rsid w:val="00732A0D"/>
    <w:rsid w:val="00850C0B"/>
    <w:rsid w:val="00E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D0EC-3029-436B-B80E-004AA36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475" w:right="9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472" w:right="1107"/>
      <w:jc w:val="center"/>
      <w:outlineLvl w:val="1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2" w:hanging="17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1921680147</dc:creator>
  <cp:lastModifiedBy>Icr</cp:lastModifiedBy>
  <cp:revision>6</cp:revision>
  <dcterms:created xsi:type="dcterms:W3CDTF">2021-02-05T09:02:00Z</dcterms:created>
  <dcterms:modified xsi:type="dcterms:W3CDTF">2021-02-05T09:16:00Z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2021-02-05T00:00:00Z</vt:filetime>
  </property>
</Properties>
</file>